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A9CAA" w14:textId="7BFB3569" w:rsidR="00A36137" w:rsidRPr="006B7E06" w:rsidRDefault="00A36137" w:rsidP="00A36137">
      <w:pPr>
        <w:pStyle w:val="Text"/>
        <w:jc w:val="center"/>
        <w:rPr>
          <w:rFonts w:ascii="PT Sans" w:hAnsi="PT Sans"/>
          <w:sz w:val="20"/>
          <w:szCs w:val="20"/>
        </w:rPr>
      </w:pPr>
      <w:r w:rsidRPr="006B7E06">
        <w:rPr>
          <w:rFonts w:ascii="PT Sans" w:hAnsi="PT Sans"/>
          <w:sz w:val="20"/>
          <w:szCs w:val="20"/>
        </w:rPr>
        <w:t xml:space="preserve">Arbeitskreis </w:t>
      </w:r>
      <w:r w:rsidR="006B7E06" w:rsidRPr="006B7E06">
        <w:rPr>
          <w:rFonts w:ascii="PT Sans" w:hAnsi="PT Sans"/>
          <w:sz w:val="20"/>
          <w:szCs w:val="20"/>
        </w:rPr>
        <w:t>„</w:t>
      </w:r>
      <w:r w:rsidR="00113AA7" w:rsidRPr="006B7E06">
        <w:rPr>
          <w:rFonts w:ascii="PT Sans" w:hAnsi="PT Sans"/>
          <w:sz w:val="20"/>
          <w:szCs w:val="20"/>
        </w:rPr>
        <w:t>S</w:t>
      </w:r>
      <w:r w:rsidRPr="006B7E06">
        <w:rPr>
          <w:rFonts w:ascii="PT Sans" w:hAnsi="PT Sans"/>
          <w:sz w:val="20"/>
          <w:szCs w:val="20"/>
        </w:rPr>
        <w:t>ub-zero KSS in der Zerspanung</w:t>
      </w:r>
      <w:r w:rsidR="006B7E06" w:rsidRPr="006B7E06">
        <w:rPr>
          <w:rFonts w:ascii="PT Sans" w:hAnsi="PT Sans"/>
          <w:sz w:val="20"/>
          <w:szCs w:val="20"/>
        </w:rPr>
        <w:t>“</w:t>
      </w:r>
      <w:r w:rsidR="004506EF" w:rsidRPr="006B7E06">
        <w:rPr>
          <w:rFonts w:ascii="PT Sans" w:hAnsi="PT Sans"/>
          <w:sz w:val="20"/>
          <w:szCs w:val="20"/>
        </w:rPr>
        <w:t xml:space="preserve"> </w:t>
      </w:r>
      <w:r w:rsidR="00CD45E6" w:rsidRPr="006B7E06">
        <w:rPr>
          <w:rFonts w:ascii="PT Sans" w:hAnsi="PT Sans"/>
          <w:sz w:val="20"/>
          <w:szCs w:val="20"/>
        </w:rPr>
        <w:t xml:space="preserve">erfolgreich </w:t>
      </w:r>
      <w:r w:rsidR="004506EF" w:rsidRPr="006B7E06">
        <w:rPr>
          <w:rFonts w:ascii="PT Sans" w:hAnsi="PT Sans"/>
          <w:sz w:val="20"/>
          <w:szCs w:val="20"/>
        </w:rPr>
        <w:t>gestartet</w:t>
      </w:r>
    </w:p>
    <w:p w14:paraId="5DA8D9E8" w14:textId="2F2F6D0B" w:rsidR="00A36137" w:rsidRPr="006B7E06" w:rsidRDefault="00A36137" w:rsidP="00A36137">
      <w:pPr>
        <w:pStyle w:val="Text"/>
        <w:jc w:val="center"/>
        <w:rPr>
          <w:rFonts w:ascii="PT Sans" w:hAnsi="PT Sans"/>
          <w:sz w:val="20"/>
          <w:szCs w:val="20"/>
        </w:rPr>
      </w:pPr>
    </w:p>
    <w:p w14:paraId="49771CCE" w14:textId="5F49DBF9" w:rsidR="006B7E06" w:rsidRDefault="006B7E06" w:rsidP="00A36137">
      <w:pPr>
        <w:pStyle w:val="Text"/>
        <w:jc w:val="center"/>
        <w:rPr>
          <w:rFonts w:ascii="PT Sans" w:hAnsi="PT Sans"/>
          <w:sz w:val="20"/>
          <w:szCs w:val="20"/>
        </w:rPr>
      </w:pPr>
      <w:r w:rsidRPr="006B7E06">
        <w:rPr>
          <w:rFonts w:ascii="PT Sans" w:hAnsi="PT Sans"/>
          <w:sz w:val="20"/>
          <w:szCs w:val="20"/>
        </w:rPr>
        <w:t>Erkenntnistransfer mit 1</w:t>
      </w:r>
      <w:r>
        <w:rPr>
          <w:rFonts w:ascii="PT Sans" w:hAnsi="PT Sans"/>
          <w:sz w:val="20"/>
          <w:szCs w:val="20"/>
        </w:rPr>
        <w:t>1</w:t>
      </w:r>
      <w:r w:rsidRPr="006B7E06">
        <w:rPr>
          <w:rFonts w:ascii="PT Sans" w:hAnsi="PT Sans"/>
          <w:sz w:val="20"/>
          <w:szCs w:val="20"/>
        </w:rPr>
        <w:t xml:space="preserve"> Unternehmen aus der Zerspanungs- und Kühlschmierstoffindustrie</w:t>
      </w:r>
    </w:p>
    <w:p w14:paraId="1810EA1A" w14:textId="77777777" w:rsidR="006B7E06" w:rsidRPr="006B7E06" w:rsidRDefault="006B7E06" w:rsidP="00A36137">
      <w:pPr>
        <w:pStyle w:val="Text"/>
        <w:jc w:val="center"/>
        <w:rPr>
          <w:rFonts w:ascii="PT Sans" w:hAnsi="PT Sans"/>
          <w:sz w:val="20"/>
          <w:szCs w:val="20"/>
        </w:rPr>
      </w:pPr>
    </w:p>
    <w:p w14:paraId="31BC834E" w14:textId="5AEA84BD" w:rsidR="00113AA7" w:rsidRPr="006B7E06" w:rsidRDefault="00072BB5" w:rsidP="00A36137">
      <w:pPr>
        <w:pStyle w:val="Text"/>
        <w:jc w:val="both"/>
        <w:rPr>
          <w:rFonts w:ascii="PT Sans" w:hAnsi="PT Sans"/>
          <w:sz w:val="20"/>
          <w:szCs w:val="20"/>
        </w:rPr>
      </w:pPr>
      <w:r w:rsidRPr="006B7E06">
        <w:rPr>
          <w:rFonts w:ascii="PT Sans" w:hAnsi="PT Sans"/>
          <w:sz w:val="20"/>
          <w:szCs w:val="20"/>
        </w:rPr>
        <w:t xml:space="preserve">Für eine effiziente Zerspanung von Hochleistungswerkstoffen sind optimierte Bearbeitungsstrategien notwendig. Die Vorteile von Hochdruck-Kühlkonzepten und der kryogenen Zerspanung wurden in einem neuartigen sub-zero </w:t>
      </w:r>
      <w:r w:rsidR="005E0C3E" w:rsidRPr="006B7E06">
        <w:rPr>
          <w:rFonts w:ascii="PT Sans" w:hAnsi="PT Sans"/>
          <w:sz w:val="20"/>
          <w:szCs w:val="20"/>
        </w:rPr>
        <w:t>Kühlschmierstoff (</w:t>
      </w:r>
      <w:r w:rsidRPr="006B7E06">
        <w:rPr>
          <w:rFonts w:ascii="PT Sans" w:hAnsi="PT Sans"/>
          <w:sz w:val="20"/>
          <w:szCs w:val="20"/>
        </w:rPr>
        <w:t>KSS</w:t>
      </w:r>
      <w:r w:rsidR="005E0C3E" w:rsidRPr="006B7E06">
        <w:rPr>
          <w:rFonts w:ascii="PT Sans" w:hAnsi="PT Sans"/>
          <w:sz w:val="20"/>
          <w:szCs w:val="20"/>
        </w:rPr>
        <w:t>)</w:t>
      </w:r>
      <w:r w:rsidRPr="006B7E06">
        <w:rPr>
          <w:rFonts w:ascii="PT Sans" w:hAnsi="PT Sans"/>
          <w:sz w:val="20"/>
          <w:szCs w:val="20"/>
        </w:rPr>
        <w:t xml:space="preserve"> vereint. Flüssigkeitsmischungen werden dazu auf bis zu -80 °C temperiert und </w:t>
      </w:r>
      <w:r w:rsidR="00576926">
        <w:rPr>
          <w:rFonts w:ascii="PT Sans" w:hAnsi="PT Sans"/>
          <w:sz w:val="20"/>
          <w:szCs w:val="20"/>
        </w:rPr>
        <w:t>der Zerspanungswirkstelle</w:t>
      </w:r>
      <w:r w:rsidRPr="006B7E06">
        <w:rPr>
          <w:rFonts w:ascii="PT Sans" w:hAnsi="PT Sans"/>
          <w:sz w:val="20"/>
          <w:szCs w:val="20"/>
        </w:rPr>
        <w:t xml:space="preserve"> zugeführt. In der Folge werden höhere Werkzeugstandzeiten, ein verbesserter Spanbruch</w:t>
      </w:r>
      <w:r w:rsidR="00576926">
        <w:rPr>
          <w:rFonts w:ascii="PT Sans" w:hAnsi="PT Sans"/>
          <w:sz w:val="20"/>
          <w:szCs w:val="20"/>
        </w:rPr>
        <w:t xml:space="preserve"> sowie</w:t>
      </w:r>
      <w:r w:rsidRPr="006B7E06">
        <w:rPr>
          <w:rFonts w:ascii="PT Sans" w:hAnsi="PT Sans"/>
          <w:sz w:val="20"/>
          <w:szCs w:val="20"/>
        </w:rPr>
        <w:t xml:space="preserve"> </w:t>
      </w:r>
      <w:r w:rsidR="00CD45E6" w:rsidRPr="006B7E06">
        <w:rPr>
          <w:rFonts w:ascii="PT Sans" w:hAnsi="PT Sans"/>
          <w:sz w:val="20"/>
          <w:szCs w:val="20"/>
        </w:rPr>
        <w:t xml:space="preserve">bessere </w:t>
      </w:r>
      <w:r w:rsidRPr="006B7E06">
        <w:rPr>
          <w:rFonts w:ascii="PT Sans" w:hAnsi="PT Sans"/>
          <w:sz w:val="20"/>
          <w:szCs w:val="20"/>
        </w:rPr>
        <w:t xml:space="preserve">Werkstückrandschichten </w:t>
      </w:r>
      <w:r w:rsidR="00247D8D" w:rsidRPr="006B7E06">
        <w:rPr>
          <w:rFonts w:ascii="PT Sans" w:hAnsi="PT Sans"/>
          <w:sz w:val="20"/>
          <w:szCs w:val="20"/>
        </w:rPr>
        <w:t>erreicht</w:t>
      </w:r>
      <w:r w:rsidRPr="006B7E06">
        <w:rPr>
          <w:rFonts w:ascii="PT Sans" w:hAnsi="PT Sans"/>
          <w:sz w:val="20"/>
          <w:szCs w:val="20"/>
        </w:rPr>
        <w:t>.</w:t>
      </w:r>
      <w:r w:rsidR="00CB4E8C" w:rsidRPr="006B7E06">
        <w:rPr>
          <w:rFonts w:ascii="PT Sans" w:hAnsi="PT Sans"/>
          <w:sz w:val="20"/>
          <w:szCs w:val="20"/>
        </w:rPr>
        <w:t xml:space="preserve"> </w:t>
      </w:r>
      <w:r w:rsidR="00113AA7" w:rsidRPr="006B7E06">
        <w:rPr>
          <w:rFonts w:ascii="PT Sans" w:hAnsi="PT Sans"/>
          <w:sz w:val="20"/>
          <w:szCs w:val="20"/>
        </w:rPr>
        <w:t>Der zu diesem Forschungsschwerpunkt neu</w:t>
      </w:r>
      <w:r w:rsidR="00576926">
        <w:rPr>
          <w:rFonts w:ascii="PT Sans" w:hAnsi="PT Sans"/>
          <w:sz w:val="20"/>
          <w:szCs w:val="20"/>
        </w:rPr>
        <w:t>e</w:t>
      </w:r>
      <w:r w:rsidR="00113AA7" w:rsidRPr="006B7E06">
        <w:rPr>
          <w:rFonts w:ascii="PT Sans" w:hAnsi="PT Sans"/>
          <w:sz w:val="20"/>
          <w:szCs w:val="20"/>
        </w:rPr>
        <w:t xml:space="preserve"> Arbeitskreis am Lehrstuhl für Fertigungstechnik und Betriebsorganisation ist am 10.04.19 mit 1</w:t>
      </w:r>
      <w:r w:rsidR="006B7E06">
        <w:rPr>
          <w:rFonts w:ascii="PT Sans" w:hAnsi="PT Sans"/>
          <w:sz w:val="20"/>
          <w:szCs w:val="20"/>
        </w:rPr>
        <w:t>1</w:t>
      </w:r>
      <w:r w:rsidR="00113AA7" w:rsidRPr="006B7E06">
        <w:rPr>
          <w:rFonts w:ascii="PT Sans" w:hAnsi="PT Sans"/>
          <w:sz w:val="20"/>
          <w:szCs w:val="20"/>
        </w:rPr>
        <w:t xml:space="preserve"> beteiligten Unternehmen aus der Zerspanungs- und Kühlschmierstoffindustrie</w:t>
      </w:r>
      <w:r w:rsidR="00E61F1E" w:rsidRPr="006B7E06">
        <w:rPr>
          <w:rFonts w:ascii="PT Sans" w:hAnsi="PT Sans"/>
          <w:sz w:val="20"/>
          <w:szCs w:val="20"/>
        </w:rPr>
        <w:t xml:space="preserve"> </w:t>
      </w:r>
      <w:r w:rsidR="00113AA7" w:rsidRPr="006B7E06">
        <w:rPr>
          <w:rFonts w:ascii="PT Sans" w:hAnsi="PT Sans"/>
          <w:sz w:val="20"/>
          <w:szCs w:val="20"/>
        </w:rPr>
        <w:t>gestartet</w:t>
      </w:r>
      <w:r w:rsidR="00CD45E6" w:rsidRPr="006B7E06">
        <w:rPr>
          <w:rFonts w:ascii="PT Sans" w:hAnsi="PT Sans"/>
          <w:sz w:val="20"/>
          <w:szCs w:val="20"/>
        </w:rPr>
        <w:t>.</w:t>
      </w:r>
    </w:p>
    <w:p w14:paraId="28062200" w14:textId="77777777" w:rsidR="006C6FC6" w:rsidRPr="006B7E06" w:rsidRDefault="006C6FC6" w:rsidP="00A36137">
      <w:pPr>
        <w:pStyle w:val="Text"/>
        <w:jc w:val="both"/>
        <w:rPr>
          <w:rFonts w:ascii="PT Sans" w:hAnsi="PT Sans"/>
          <w:sz w:val="20"/>
          <w:szCs w:val="20"/>
        </w:rPr>
      </w:pPr>
    </w:p>
    <w:p w14:paraId="5EFBA02C" w14:textId="3F3FD6FA" w:rsidR="006B7E06" w:rsidRPr="006B7E06" w:rsidRDefault="004506EF" w:rsidP="00A36137">
      <w:pPr>
        <w:pStyle w:val="Text"/>
        <w:jc w:val="both"/>
        <w:rPr>
          <w:rFonts w:ascii="PT Sans" w:hAnsi="PT Sans"/>
          <w:sz w:val="20"/>
          <w:szCs w:val="20"/>
        </w:rPr>
      </w:pPr>
      <w:r w:rsidRPr="006B7E06">
        <w:rPr>
          <w:rFonts w:ascii="PT Sans" w:hAnsi="PT Sans"/>
          <w:sz w:val="20"/>
          <w:szCs w:val="20"/>
        </w:rPr>
        <w:t>I</w:t>
      </w:r>
      <w:r w:rsidR="00CD45E6" w:rsidRPr="006B7E06">
        <w:rPr>
          <w:rFonts w:ascii="PT Sans" w:hAnsi="PT Sans"/>
          <w:sz w:val="20"/>
          <w:szCs w:val="20"/>
        </w:rPr>
        <w:t xml:space="preserve">m </w:t>
      </w:r>
      <w:r w:rsidR="00423D2F" w:rsidRPr="006B7E06">
        <w:rPr>
          <w:rFonts w:ascii="PT Sans" w:hAnsi="PT Sans"/>
          <w:sz w:val="20"/>
          <w:szCs w:val="20"/>
        </w:rPr>
        <w:t xml:space="preserve">Rahmen des ersten </w:t>
      </w:r>
      <w:r w:rsidR="00CD45E6" w:rsidRPr="006B7E06">
        <w:rPr>
          <w:rFonts w:ascii="PT Sans" w:hAnsi="PT Sans"/>
          <w:sz w:val="20"/>
          <w:szCs w:val="20"/>
        </w:rPr>
        <w:t>Arbeitskreis</w:t>
      </w:r>
      <w:r w:rsidR="00423D2F" w:rsidRPr="006B7E06">
        <w:rPr>
          <w:rFonts w:ascii="PT Sans" w:hAnsi="PT Sans"/>
          <w:sz w:val="20"/>
          <w:szCs w:val="20"/>
        </w:rPr>
        <w:t>es</w:t>
      </w:r>
      <w:r w:rsidR="00072BB5" w:rsidRPr="006B7E06">
        <w:rPr>
          <w:rFonts w:ascii="PT Sans" w:hAnsi="PT Sans"/>
          <w:sz w:val="20"/>
          <w:szCs w:val="20"/>
        </w:rPr>
        <w:t xml:space="preserve"> wurden verschiedene </w:t>
      </w:r>
      <w:r w:rsidR="001C66AB" w:rsidRPr="006B7E06">
        <w:rPr>
          <w:rFonts w:ascii="PT Sans" w:hAnsi="PT Sans"/>
          <w:sz w:val="20"/>
          <w:szCs w:val="20"/>
        </w:rPr>
        <w:t xml:space="preserve">Aspekte hinsichtlich der Einsatzmöglichkeiten des neuartigen </w:t>
      </w:r>
      <w:r w:rsidR="00072BB5" w:rsidRPr="006B7E06">
        <w:rPr>
          <w:rFonts w:ascii="PT Sans" w:hAnsi="PT Sans"/>
          <w:sz w:val="20"/>
          <w:szCs w:val="20"/>
        </w:rPr>
        <w:t xml:space="preserve">sub-zero KSS und die dazu notwendige Maschinenperipherie für die Integration in Werkzeugmaschinen aufgezeigt. </w:t>
      </w:r>
      <w:r w:rsidR="00423D2F" w:rsidRPr="006B7E06">
        <w:rPr>
          <w:rFonts w:ascii="PT Sans" w:hAnsi="PT Sans"/>
          <w:sz w:val="20"/>
          <w:szCs w:val="20"/>
        </w:rPr>
        <w:t>So führt der Einsatz des sub-zero KSS zu</w:t>
      </w:r>
      <w:r w:rsidR="00072BB5" w:rsidRPr="006B7E06">
        <w:rPr>
          <w:rFonts w:ascii="PT Sans" w:hAnsi="PT Sans"/>
          <w:sz w:val="20"/>
          <w:szCs w:val="20"/>
        </w:rPr>
        <w:t xml:space="preserve"> veränderten Anforderungen an KSS-Anlagen, </w:t>
      </w:r>
      <w:r w:rsidR="00423D2F" w:rsidRPr="006B7E06">
        <w:rPr>
          <w:rFonts w:ascii="PT Sans" w:hAnsi="PT Sans"/>
          <w:sz w:val="20"/>
          <w:szCs w:val="20"/>
        </w:rPr>
        <w:t xml:space="preserve">insbesondere </w:t>
      </w:r>
      <w:r w:rsidR="00113AA7" w:rsidRPr="006B7E06">
        <w:rPr>
          <w:rFonts w:ascii="PT Sans" w:hAnsi="PT Sans"/>
          <w:sz w:val="20"/>
          <w:szCs w:val="20"/>
        </w:rPr>
        <w:t xml:space="preserve">hinsichtlich </w:t>
      </w:r>
      <w:bookmarkStart w:id="0" w:name="_GoBack"/>
      <w:bookmarkEnd w:id="0"/>
      <w:r w:rsidR="00113AA7" w:rsidRPr="006B7E06">
        <w:rPr>
          <w:rFonts w:ascii="PT Sans" w:hAnsi="PT Sans"/>
          <w:sz w:val="20"/>
          <w:szCs w:val="20"/>
        </w:rPr>
        <w:t xml:space="preserve">der </w:t>
      </w:r>
      <w:r w:rsidR="00072BB5" w:rsidRPr="006B7E06">
        <w:rPr>
          <w:rFonts w:ascii="PT Sans" w:hAnsi="PT Sans"/>
          <w:sz w:val="20"/>
          <w:szCs w:val="20"/>
        </w:rPr>
        <w:t xml:space="preserve">Sensorik </w:t>
      </w:r>
      <w:r w:rsidR="00113AA7" w:rsidRPr="006B7E06">
        <w:rPr>
          <w:rFonts w:ascii="PT Sans" w:hAnsi="PT Sans"/>
          <w:sz w:val="20"/>
          <w:szCs w:val="20"/>
        </w:rPr>
        <w:t>und</w:t>
      </w:r>
      <w:r w:rsidR="00072BB5" w:rsidRPr="006B7E06">
        <w:rPr>
          <w:rFonts w:ascii="PT Sans" w:hAnsi="PT Sans"/>
          <w:sz w:val="20"/>
          <w:szCs w:val="20"/>
        </w:rPr>
        <w:t xml:space="preserve"> </w:t>
      </w:r>
      <w:r w:rsidR="00423D2F" w:rsidRPr="006B7E06">
        <w:rPr>
          <w:rFonts w:ascii="PT Sans" w:hAnsi="PT Sans"/>
          <w:sz w:val="20"/>
          <w:szCs w:val="20"/>
        </w:rPr>
        <w:t xml:space="preserve">der </w:t>
      </w:r>
      <w:r w:rsidR="00250BE1">
        <w:rPr>
          <w:rFonts w:ascii="PT Sans" w:hAnsi="PT Sans"/>
          <w:sz w:val="20"/>
          <w:szCs w:val="20"/>
        </w:rPr>
        <w:t xml:space="preserve">zur Kühlung </w:t>
      </w:r>
      <w:r w:rsidR="00423D2F" w:rsidRPr="006B7E06">
        <w:rPr>
          <w:rFonts w:ascii="PT Sans" w:hAnsi="PT Sans"/>
          <w:sz w:val="20"/>
          <w:szCs w:val="20"/>
        </w:rPr>
        <w:t xml:space="preserve">erforderlichen </w:t>
      </w:r>
      <w:r w:rsidR="00072BB5" w:rsidRPr="006B7E06">
        <w:rPr>
          <w:rFonts w:ascii="PT Sans" w:hAnsi="PT Sans"/>
          <w:sz w:val="20"/>
          <w:szCs w:val="20"/>
        </w:rPr>
        <w:t>Kälteanlagen</w:t>
      </w:r>
      <w:r w:rsidR="00113AA7" w:rsidRPr="006B7E06">
        <w:rPr>
          <w:rFonts w:ascii="PT Sans" w:hAnsi="PT Sans"/>
          <w:sz w:val="20"/>
          <w:szCs w:val="20"/>
        </w:rPr>
        <w:t xml:space="preserve">. </w:t>
      </w:r>
      <w:r w:rsidR="00423D2F" w:rsidRPr="006B7E06">
        <w:rPr>
          <w:rFonts w:ascii="PT Sans" w:hAnsi="PT Sans"/>
          <w:sz w:val="20"/>
          <w:szCs w:val="20"/>
        </w:rPr>
        <w:t>Weiterhin wurden die Auswirkungen auf den Zerspanprozess bei der Verwendung des sub-zero KSS diskutiert</w:t>
      </w:r>
      <w:r w:rsidR="006B7E06" w:rsidRPr="006B7E06">
        <w:rPr>
          <w:rFonts w:ascii="PT Sans" w:hAnsi="PT Sans"/>
          <w:sz w:val="20"/>
          <w:szCs w:val="20"/>
        </w:rPr>
        <w:t xml:space="preserve"> und Verbesserungsmöglichkeiten bei der Gestaltung von Zerspanwerkzeugen abgeleitet</w:t>
      </w:r>
      <w:r w:rsidR="00423D2F" w:rsidRPr="006B7E06">
        <w:rPr>
          <w:rFonts w:ascii="PT Sans" w:hAnsi="PT Sans"/>
          <w:sz w:val="20"/>
          <w:szCs w:val="20"/>
        </w:rPr>
        <w:t>. Beispielsweise führt d</w:t>
      </w:r>
      <w:r w:rsidR="006B7E06" w:rsidRPr="006B7E06">
        <w:rPr>
          <w:rFonts w:ascii="PT Sans" w:hAnsi="PT Sans"/>
          <w:sz w:val="20"/>
          <w:szCs w:val="20"/>
        </w:rPr>
        <w:t>ie bessere Kühlung beim</w:t>
      </w:r>
      <w:r w:rsidR="00423D2F" w:rsidRPr="006B7E06">
        <w:rPr>
          <w:rFonts w:ascii="PT Sans" w:hAnsi="PT Sans"/>
          <w:sz w:val="20"/>
          <w:szCs w:val="20"/>
        </w:rPr>
        <w:t xml:space="preserve"> Einsatz des sub-zero KSS zu </w:t>
      </w:r>
      <w:r w:rsidR="006B7E06" w:rsidRPr="006B7E06">
        <w:rPr>
          <w:rFonts w:ascii="PT Sans" w:hAnsi="PT Sans"/>
          <w:sz w:val="20"/>
          <w:szCs w:val="20"/>
        </w:rPr>
        <w:t xml:space="preserve">reduzierten Kontaktlängen des Spans mit dem Zerspanwerkzeug. In der Folge kommt es während der Zerspanung von Titanlegierungen zu geringerem thermo-chemischen Werkzeugverschleiß sowie zu einem günstigen Spanbruchverhalten. </w:t>
      </w:r>
    </w:p>
    <w:p w14:paraId="27BC5F01" w14:textId="77777777" w:rsidR="00CB4E8C" w:rsidRPr="006B7E06" w:rsidRDefault="00CB4E8C" w:rsidP="00A36137">
      <w:pPr>
        <w:pStyle w:val="Text"/>
        <w:jc w:val="both"/>
        <w:rPr>
          <w:rFonts w:ascii="PT Sans" w:hAnsi="PT Sans"/>
          <w:sz w:val="20"/>
          <w:szCs w:val="20"/>
        </w:rPr>
      </w:pPr>
    </w:p>
    <w:p w14:paraId="03671F01" w14:textId="261D17E5" w:rsidR="006B7E06" w:rsidRDefault="006B7E06" w:rsidP="006B7E06">
      <w:pPr>
        <w:pStyle w:val="Text"/>
        <w:jc w:val="both"/>
        <w:rPr>
          <w:rFonts w:ascii="PT Sans" w:hAnsi="PT Sans"/>
          <w:sz w:val="20"/>
          <w:szCs w:val="20"/>
        </w:rPr>
      </w:pPr>
      <w:r w:rsidRPr="006B7E06">
        <w:rPr>
          <w:rFonts w:ascii="PT Sans" w:hAnsi="PT Sans"/>
          <w:sz w:val="20"/>
          <w:szCs w:val="20"/>
        </w:rPr>
        <w:t>Im Rahmen einer Versuchsfeldbesichtigung wurde die Versuchsanlage für den Einsatz des sub-zero-Kühlkonzepts in Zerspanprozessen vorgestellt. Anhand von Zerspanversuchen wurden die Problemstellungen bei der Hochleistungszerspanung von Titanlegierungen aufgezeigt und die durch den neuartigen sub-zero Ansatz erreichten Vorteile vorgeführt.</w:t>
      </w:r>
    </w:p>
    <w:p w14:paraId="452A7E50" w14:textId="77777777" w:rsidR="006B7E06" w:rsidRPr="006B7E06" w:rsidRDefault="006B7E06" w:rsidP="006B7E06">
      <w:pPr>
        <w:pStyle w:val="Text"/>
        <w:jc w:val="both"/>
        <w:rPr>
          <w:rFonts w:ascii="PT Sans" w:hAnsi="PT Sans"/>
          <w:sz w:val="20"/>
          <w:szCs w:val="20"/>
        </w:rPr>
      </w:pPr>
    </w:p>
    <w:p w14:paraId="01B7C080" w14:textId="53EC5E1D" w:rsidR="00072BB5" w:rsidRPr="006B7E06" w:rsidRDefault="00CB4E8C" w:rsidP="00A36137">
      <w:pPr>
        <w:pStyle w:val="Text"/>
        <w:jc w:val="both"/>
        <w:rPr>
          <w:rFonts w:ascii="PT Sans" w:hAnsi="PT Sans"/>
          <w:sz w:val="20"/>
          <w:szCs w:val="20"/>
        </w:rPr>
      </w:pPr>
      <w:r w:rsidRPr="006B7E06">
        <w:rPr>
          <w:rFonts w:ascii="PT Sans" w:hAnsi="PT Sans"/>
          <w:sz w:val="20"/>
          <w:szCs w:val="20"/>
        </w:rPr>
        <w:t xml:space="preserve">Neben einem ersten ganzheitlichen Überblick </w:t>
      </w:r>
      <w:r w:rsidR="00CD45E6" w:rsidRPr="006B7E06">
        <w:rPr>
          <w:rFonts w:ascii="PT Sans" w:hAnsi="PT Sans"/>
          <w:sz w:val="20"/>
          <w:szCs w:val="20"/>
        </w:rPr>
        <w:t xml:space="preserve">bezüglich </w:t>
      </w:r>
      <w:r w:rsidRPr="006B7E06">
        <w:rPr>
          <w:rFonts w:ascii="PT Sans" w:hAnsi="PT Sans"/>
          <w:sz w:val="20"/>
          <w:szCs w:val="20"/>
        </w:rPr>
        <w:t>sub-zero KSS wurden Möglichkeiten der Zusammenarbeit aufgezeigt</w:t>
      </w:r>
      <w:r w:rsidR="00113AA7" w:rsidRPr="006B7E06">
        <w:rPr>
          <w:rFonts w:ascii="PT Sans" w:hAnsi="PT Sans"/>
          <w:sz w:val="20"/>
          <w:szCs w:val="20"/>
        </w:rPr>
        <w:t xml:space="preserve">. </w:t>
      </w:r>
      <w:r w:rsidRPr="006B7E06">
        <w:rPr>
          <w:rFonts w:ascii="PT Sans" w:hAnsi="PT Sans"/>
          <w:sz w:val="20"/>
          <w:szCs w:val="20"/>
        </w:rPr>
        <w:t xml:space="preserve">Neben dem Erkenntnistransfer </w:t>
      </w:r>
      <w:r w:rsidR="006C6FC6" w:rsidRPr="006B7E06">
        <w:rPr>
          <w:rFonts w:ascii="PT Sans" w:hAnsi="PT Sans"/>
          <w:sz w:val="20"/>
          <w:szCs w:val="20"/>
        </w:rPr>
        <w:t xml:space="preserve">der vorwettbewerblichen Grundlagenforschung </w:t>
      </w:r>
      <w:r w:rsidRPr="006B7E06">
        <w:rPr>
          <w:rFonts w:ascii="PT Sans" w:hAnsi="PT Sans"/>
          <w:sz w:val="20"/>
          <w:szCs w:val="20"/>
        </w:rPr>
        <w:t xml:space="preserve">zwischen den beteiligten Unternehmen und der </w:t>
      </w:r>
      <w:r w:rsidR="00113AA7" w:rsidRPr="006B7E06">
        <w:rPr>
          <w:rFonts w:ascii="PT Sans" w:hAnsi="PT Sans"/>
          <w:sz w:val="20"/>
          <w:szCs w:val="20"/>
        </w:rPr>
        <w:t>TU Kaiserslautern</w:t>
      </w:r>
      <w:r w:rsidR="006C6FC6" w:rsidRPr="006B7E06">
        <w:rPr>
          <w:rFonts w:ascii="PT Sans" w:hAnsi="PT Sans"/>
          <w:sz w:val="20"/>
          <w:szCs w:val="20"/>
        </w:rPr>
        <w:t xml:space="preserve"> im Rahmen des gemeinsamen Arbeitskreises</w:t>
      </w:r>
      <w:r w:rsidRPr="006B7E06">
        <w:rPr>
          <w:rFonts w:ascii="PT Sans" w:hAnsi="PT Sans"/>
          <w:sz w:val="20"/>
          <w:szCs w:val="20"/>
        </w:rPr>
        <w:t xml:space="preserve">, sind </w:t>
      </w:r>
      <w:r w:rsidR="006C6FC6" w:rsidRPr="006B7E06">
        <w:rPr>
          <w:rFonts w:ascii="PT Sans" w:hAnsi="PT Sans"/>
          <w:sz w:val="20"/>
          <w:szCs w:val="20"/>
        </w:rPr>
        <w:t xml:space="preserve">exklusive </w:t>
      </w:r>
      <w:r w:rsidRPr="006B7E06">
        <w:rPr>
          <w:rFonts w:ascii="PT Sans" w:hAnsi="PT Sans"/>
          <w:sz w:val="20"/>
          <w:szCs w:val="20"/>
        </w:rPr>
        <w:t xml:space="preserve">prozessspezifische Untersuchungen </w:t>
      </w:r>
      <w:r w:rsidR="006C6FC6" w:rsidRPr="006B7E06">
        <w:rPr>
          <w:rFonts w:ascii="PT Sans" w:hAnsi="PT Sans"/>
          <w:sz w:val="20"/>
          <w:szCs w:val="20"/>
        </w:rPr>
        <w:t xml:space="preserve">in Form von </w:t>
      </w:r>
      <w:r w:rsidRPr="006B7E06">
        <w:rPr>
          <w:rFonts w:ascii="PT Sans" w:hAnsi="PT Sans"/>
          <w:sz w:val="20"/>
          <w:szCs w:val="20"/>
        </w:rPr>
        <w:t xml:space="preserve">Parameterstudien </w:t>
      </w:r>
      <w:r w:rsidR="006C6FC6" w:rsidRPr="006B7E06">
        <w:rPr>
          <w:rFonts w:ascii="PT Sans" w:hAnsi="PT Sans"/>
          <w:sz w:val="20"/>
          <w:szCs w:val="20"/>
        </w:rPr>
        <w:t xml:space="preserve">außerhalb des Arbeitskreises möglich. </w:t>
      </w:r>
      <w:r w:rsidR="00113AA7" w:rsidRPr="006B7E06">
        <w:rPr>
          <w:rFonts w:ascii="PT Sans" w:hAnsi="PT Sans"/>
          <w:sz w:val="20"/>
          <w:szCs w:val="20"/>
        </w:rPr>
        <w:t>Die Treffen des Arbeitskreises finden zukünftig im halbjährigen Turnus an der TU Kaiserslautern statt.</w:t>
      </w:r>
    </w:p>
    <w:p w14:paraId="694307D9" w14:textId="6E21B39C" w:rsidR="00CD45E6" w:rsidRPr="006B7E06" w:rsidRDefault="00CD45E6" w:rsidP="00113AA7">
      <w:pPr>
        <w:pStyle w:val="Text"/>
        <w:jc w:val="both"/>
        <w:rPr>
          <w:rFonts w:ascii="PT Sans" w:hAnsi="PT Sans"/>
          <w:sz w:val="20"/>
          <w:szCs w:val="20"/>
        </w:rPr>
      </w:pPr>
    </w:p>
    <w:p w14:paraId="1A089312" w14:textId="77777777" w:rsidR="00CD45E6" w:rsidRPr="006B7E06" w:rsidRDefault="00CD45E6" w:rsidP="00CD45E6">
      <w:pPr>
        <w:pStyle w:val="Text"/>
        <w:jc w:val="both"/>
        <w:rPr>
          <w:rFonts w:ascii="PT Sans" w:hAnsi="PT Sans"/>
          <w:sz w:val="20"/>
          <w:szCs w:val="20"/>
        </w:rPr>
      </w:pPr>
      <w:r w:rsidRPr="006B7E06">
        <w:rPr>
          <w:rFonts w:ascii="PT Sans" w:hAnsi="PT Sans"/>
          <w:sz w:val="20"/>
          <w:szCs w:val="20"/>
        </w:rPr>
        <w:t>Kontakt</w:t>
      </w:r>
    </w:p>
    <w:p w14:paraId="55FED88E" w14:textId="29BA9DA0" w:rsidR="00CD45E6" w:rsidRPr="006B7E06" w:rsidRDefault="00CD45E6" w:rsidP="00CD45E6">
      <w:pPr>
        <w:pStyle w:val="Text"/>
        <w:jc w:val="both"/>
        <w:rPr>
          <w:rFonts w:ascii="PT Sans" w:hAnsi="PT Sans"/>
          <w:sz w:val="20"/>
          <w:szCs w:val="20"/>
        </w:rPr>
      </w:pPr>
      <w:r w:rsidRPr="006B7E06">
        <w:rPr>
          <w:rFonts w:ascii="PT Sans" w:hAnsi="PT Sans"/>
          <w:sz w:val="20"/>
          <w:szCs w:val="20"/>
        </w:rPr>
        <w:t>Dipl.-Ing. (FH) Stephan Basten</w:t>
      </w:r>
    </w:p>
    <w:p w14:paraId="2CC69036" w14:textId="1C2E4B99" w:rsidR="00CD45E6" w:rsidRPr="006B7E06" w:rsidRDefault="00CD45E6" w:rsidP="00CD45E6">
      <w:pPr>
        <w:pStyle w:val="Text"/>
        <w:jc w:val="both"/>
        <w:rPr>
          <w:rFonts w:ascii="PT Sans" w:hAnsi="PT Sans"/>
          <w:sz w:val="20"/>
          <w:szCs w:val="20"/>
        </w:rPr>
      </w:pPr>
      <w:r w:rsidRPr="006B7E06">
        <w:rPr>
          <w:rFonts w:ascii="PT Sans" w:hAnsi="PT Sans"/>
          <w:sz w:val="20"/>
          <w:szCs w:val="20"/>
        </w:rPr>
        <w:t xml:space="preserve">E-Mail: </w:t>
      </w:r>
      <w:proofErr w:type="gramStart"/>
      <w:r w:rsidRPr="006B7E06">
        <w:rPr>
          <w:rFonts w:ascii="PT Sans" w:hAnsi="PT Sans"/>
          <w:sz w:val="20"/>
          <w:szCs w:val="20"/>
        </w:rPr>
        <w:t>stephan.basten</w:t>
      </w:r>
      <w:proofErr w:type="gramEnd"/>
      <w:r w:rsidRPr="006B7E06">
        <w:rPr>
          <w:rFonts w:ascii="PT Sans" w:hAnsi="PT Sans"/>
          <w:sz w:val="20"/>
          <w:szCs w:val="20"/>
        </w:rPr>
        <w:t xml:space="preserve">@@mv.uni-kl.de </w:t>
      </w:r>
    </w:p>
    <w:p w14:paraId="1DF457B1" w14:textId="5C609D2D" w:rsidR="00CD45E6" w:rsidRPr="006B7E06" w:rsidRDefault="00CD45E6" w:rsidP="00CD45E6">
      <w:pPr>
        <w:pStyle w:val="Text"/>
        <w:jc w:val="both"/>
        <w:rPr>
          <w:rFonts w:ascii="PT Sans" w:hAnsi="PT Sans"/>
          <w:sz w:val="20"/>
          <w:szCs w:val="20"/>
        </w:rPr>
      </w:pPr>
      <w:r w:rsidRPr="006B7E06">
        <w:rPr>
          <w:rFonts w:ascii="PT Sans" w:hAnsi="PT Sans"/>
          <w:sz w:val="20"/>
          <w:szCs w:val="20"/>
        </w:rPr>
        <w:t>Telefon: 0631 / 205 - 3721</w:t>
      </w:r>
    </w:p>
    <w:sectPr w:rsidR="00CD45E6" w:rsidRPr="006B7E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37"/>
    <w:rsid w:val="000270A4"/>
    <w:rsid w:val="00072BB5"/>
    <w:rsid w:val="000857A0"/>
    <w:rsid w:val="00113AA7"/>
    <w:rsid w:val="001C66AB"/>
    <w:rsid w:val="00247D8D"/>
    <w:rsid w:val="00250BE1"/>
    <w:rsid w:val="003800DA"/>
    <w:rsid w:val="00423D2F"/>
    <w:rsid w:val="004506EF"/>
    <w:rsid w:val="00576926"/>
    <w:rsid w:val="005E0C3E"/>
    <w:rsid w:val="006B7E06"/>
    <w:rsid w:val="006C6FC6"/>
    <w:rsid w:val="00747C47"/>
    <w:rsid w:val="00846B61"/>
    <w:rsid w:val="00A36137"/>
    <w:rsid w:val="00AA69AA"/>
    <w:rsid w:val="00B47317"/>
    <w:rsid w:val="00CB4E8C"/>
    <w:rsid w:val="00CD45E6"/>
    <w:rsid w:val="00CE6E8D"/>
    <w:rsid w:val="00E147B6"/>
    <w:rsid w:val="00E6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92AE"/>
  <w15:chartTrackingRefBased/>
  <w15:docId w15:val="{6581211A-5FD6-4502-9BB8-01C6C898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A36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1F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1F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1F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1F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1F1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1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9EC021BF</Template>
  <TotalTime>0</TotalTime>
  <Pages>1</Pages>
  <Words>370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Seis</dc:creator>
  <cp:keywords/>
  <dc:description/>
  <cp:lastModifiedBy>Stephan Basten</cp:lastModifiedBy>
  <cp:revision>3</cp:revision>
  <dcterms:created xsi:type="dcterms:W3CDTF">2019-05-29T14:21:00Z</dcterms:created>
  <dcterms:modified xsi:type="dcterms:W3CDTF">2019-05-29T14:42:00Z</dcterms:modified>
</cp:coreProperties>
</file>